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400040" cy="8829189"/>
            <wp:effectExtent b="0" l="0" r="0" t="0"/>
            <wp:docPr descr="White Green Pink Middle School Book Review Worksheet.png" id="3" name="image2.png"/>
            <a:graphic>
              <a:graphicData uri="http://schemas.openxmlformats.org/drawingml/2006/picture">
                <pic:pic>
                  <pic:nvPicPr>
                    <pic:cNvPr descr="White Green Pink Middle School Book Review Worksheet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291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Essa atividade é para ser entregue e corrigida antes do término da aula 22h – com debate colaborativo de cada grupo de trabalho</w:t>
      </w:r>
    </w:p>
    <w:p w:rsidR="00000000" w:rsidDel="00000000" w:rsidP="00000000" w:rsidRDefault="00000000" w:rsidRPr="00000000" w14:paraId="00000003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CRM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2495501" cy="1665497"/>
            <wp:effectExtent b="0" l="0" r="0" t="0"/>
            <wp:docPr descr="confira exemplos de crm " id="4" name="image1.jpg"/>
            <a:graphic>
              <a:graphicData uri="http://schemas.openxmlformats.org/drawingml/2006/picture">
                <pic:pic>
                  <pic:nvPicPr>
                    <pic:cNvPr descr="confira exemplos de crm 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01" cy="1665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com base nos slides e em suas reflexões o que é Marketing de relacionamento?</w:t>
      </w:r>
    </w:p>
    <w:p w:rsidR="00000000" w:rsidDel="00000000" w:rsidP="00000000" w:rsidRDefault="00000000" w:rsidRPr="00000000" w14:paraId="00000005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Seybold e Marshak (1998), existem cinco passos na construção de um CRM apoiado na TI. Quais são esses passos?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as ferramentas que podem ser utilizadas para trabalhar no relacionamento com o cliente.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Pesquise na internet um exemplo de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Up-selling e Cross-selling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Estudos de caso</w:t>
      </w:r>
    </w:p>
    <w:p w:rsidR="00000000" w:rsidDel="00000000" w:rsidP="00000000" w:rsidRDefault="00000000" w:rsidRPr="00000000" w14:paraId="0000000E">
      <w:pPr>
        <w:pStyle w:val="Heading2"/>
        <w:shd w:fill="f4f4f4" w:val="clear"/>
        <w:spacing w:before="0" w:lineRule="auto"/>
        <w:jc w:val="both"/>
        <w:rPr>
          <w:rFonts w:ascii="Helvetica Neue" w:cs="Helvetica Neue" w:eastAsia="Helvetica Neue" w:hAnsi="Helvetica Neue"/>
          <w:b w:val="0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rtl w:val="0"/>
        </w:rPr>
        <w:t xml:space="preserve">GPA Malls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4f4f4" w:val="clear"/>
        <w:spacing w:after="176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O GPA Malls é uma empresa responsável pela concepção e gestão de espaços comerciais em mais de 16 estados brasileiros. Integrante do grupo Casino, a empresa é um braço de real estate da maior empresa varejista e de distribuição do país, desenvolvendo, administrando e operando nos centros comerciais desta rede de supermercados.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4f4f4" w:val="clear"/>
        <w:spacing w:after="176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No entanto, o GPA Malls possuia um gargalo em seu processo de vendas, que ainda não era automatizado e precisava de mudanças para contemplar os diferentes modelos de negócio da empresa. Com a ajuda da Salesforce, foram implementadas as soluções de Sales Cloud (automação de vendas), 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215ca0"/>
            <w:sz w:val="25"/>
            <w:szCs w:val="25"/>
            <w:u w:val="none"/>
            <w:shd w:fill="auto" w:val="clear"/>
            <w:vertAlign w:val="baseline"/>
            <w:rtl w:val="0"/>
          </w:rPr>
          <w:t xml:space="preserve">Service Cloud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 (atendimento ao cliente), Partner Community e Customer Community. Essas ferramentas, implementadas nas áreas comercial e financeira, além de todo o backoffice, permitiram um avanço enorme no relacionamento com os clientes e a captura de informações. Hoje, o GPA Malls conseguiu reduzir em 90% o tempo médio de atendimento (do primeiro contato à finalização) com o uso das plataformas integradas!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4f4f4" w:val="clear"/>
        <w:spacing w:after="176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Responda: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segmento da empresa: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Quais as ferramentas que a empresa utilizou para solucionar o gargalo no seu processo de vendas?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Estudo de caso:</w:t>
      </w:r>
    </w:p>
    <w:p w:rsidR="00000000" w:rsidDel="00000000" w:rsidP="00000000" w:rsidRDefault="00000000" w:rsidRPr="00000000" w14:paraId="00000019">
      <w:pPr>
        <w:pStyle w:val="Heading2"/>
        <w:shd w:fill="f4f4f4" w:val="clear"/>
        <w:spacing w:before="0" w:lineRule="auto"/>
        <w:rPr>
          <w:rFonts w:ascii="Helvetica Neue" w:cs="Helvetica Neue" w:eastAsia="Helvetica Neue" w:hAnsi="Helvetica Neue"/>
          <w:b w:val="0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rtl w:val="0"/>
        </w:rPr>
        <w:t xml:space="preserve">Caloi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4f4f4" w:val="clear"/>
        <w:spacing w:after="176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A Caloi é uma grande empresa brasileira, com mais de 120 anos de tradição na fabricação de bicicletas e um portfólio enorme que contempla desde bicicletas infantis até modelos profissionais e elétricos. Todos esses anos no mercado fizeram com que ela se destacasse como a maior fabricante do ramo no país, com uma incrível base de 1.800 clientes corporativos (magazines, lojas esportivas e muito mais!).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4f4f4" w:val="clear"/>
        <w:spacing w:after="176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Mas como muitas grandes e tradicionais empresas, a Caloi também precisou se reinventar em plena Era Digital para ver seu negócio continuar prosperando. O desafio aqui era modernizar os sistemas de venda e relacionamento com os clientes e parceiros, transformando a equipe de vendedores em uma linha de frente estratégica. A solução nesse caso foi a implementação das soluções de Sales Cloud e 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215ca0"/>
            <w:sz w:val="25"/>
            <w:szCs w:val="25"/>
            <w:u w:val="none"/>
            <w:shd w:fill="auto" w:val="clear"/>
            <w:vertAlign w:val="baseline"/>
            <w:rtl w:val="0"/>
          </w:rPr>
          <w:t xml:space="preserve">Community Cloud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 para digitalizar e integrar todos os processos e sistemas do departamento de Vendas e Marketing. O fato de poder usar a plataforma e ter acessos aos dados em qualquer lugar, a qualquer momento, permitiu um ganho de até 50% mais tempo aos colaboradores para prestar consultoria aos clientes.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4f4f4" w:val="clear"/>
        <w:spacing w:after="176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5"/>
          <w:szCs w:val="25"/>
          <w:u w:val="none"/>
          <w:shd w:fill="auto" w:val="clear"/>
          <w:vertAlign w:val="baseline"/>
          <w:rtl w:val="0"/>
        </w:rPr>
        <w:t xml:space="preserve">Hoje, a Caloi oferece também uma plataforma onde seus compradores corporativos podem consultar em tempo real o inventário e estoque da marca, com informações completas sobre cada produto. A interface é de fácil utilização e ainda permite que o cliente acompanhe todas as etapas do ciclo de compras. Para a Caloi, essa automatização representou uma economia enorme de tempo e esforço na operação de conferência e faturamento de pedidos, ampliando a capacidade de atendimento às demandas!</w:t>
      </w:r>
    </w:p>
    <w:p w:rsidR="00000000" w:rsidDel="00000000" w:rsidP="00000000" w:rsidRDefault="00000000" w:rsidRPr="00000000" w14:paraId="0000001D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O que fez a caloi para continuar forte no mercado diante das mudanças tecnológicas?</w:t>
      </w:r>
    </w:p>
    <w:p w:rsidR="00000000" w:rsidDel="00000000" w:rsidP="00000000" w:rsidRDefault="00000000" w:rsidRPr="00000000" w14:paraId="0000001F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Como a caloi tenta fidelizar o seu cliente?</w:t>
      </w:r>
    </w:p>
    <w:p w:rsidR="00000000" w:rsidDel="00000000" w:rsidP="00000000" w:rsidRDefault="00000000" w:rsidRPr="00000000" w14:paraId="00000021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56EF"/>
  </w:style>
  <w:style w:type="paragraph" w:styleId="Ttulo1">
    <w:name w:val="heading 1"/>
    <w:basedOn w:val="Normal"/>
    <w:link w:val="Ttulo1Char"/>
    <w:uiPriority w:val="9"/>
    <w:qFormat w:val="1"/>
    <w:rsid w:val="00394629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AD398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AD2EA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529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5295D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394629"/>
    <w:rPr>
      <w:color w:val="0000ff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39462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D398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 w:val="1"/>
    <w:rsid w:val="00AD398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AD39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Default" w:customStyle="1">
    <w:name w:val="Default"/>
    <w:rsid w:val="00AD398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  <w:lang w:val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D2EA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alesforce.com/br/products/community-cloud/overview/" TargetMode="External"/><Relationship Id="rId9" Type="http://schemas.openxmlformats.org/officeDocument/2006/relationships/hyperlink" Target="https://www.salesforce.com/br/products/service-cloud/overview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T5KrdIyJ8jhd51yDLigXl06Kw==">CgMxLjA4AHIhMXk3T3hfdjZ0eEFoZDZZSjZPSXdQOTAxN3oxOGVVMUQ3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2024-04-30T19:44:00Z</dcterms:created>
  <dc:creator>DINAMO1</dc:creator>
</cp:coreProperties>
</file>