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7D" w:rsidRDefault="00D8067D" w:rsidP="004875DC">
      <w:pPr>
        <w:spacing w:before="100" w:beforeAutospacing="1" w:after="0"/>
      </w:pPr>
      <w:proofErr w:type="spellStart"/>
      <w:r>
        <w:t>PROFª</w:t>
      </w:r>
      <w:proofErr w:type="spellEnd"/>
      <w:r>
        <w:t xml:space="preserve"> FERNANDA CARVALHO DE MATOS</w:t>
      </w:r>
      <w:r w:rsidR="004875DC">
        <w:t xml:space="preserve"> - </w:t>
      </w:r>
      <w:r>
        <w:t>D. REAIS</w:t>
      </w:r>
    </w:p>
    <w:p w:rsidR="0090463B" w:rsidRDefault="00D8067D">
      <w:r>
        <w:t>ALUNO(A)____________________________________________________________</w:t>
      </w:r>
    </w:p>
    <w:p w:rsidR="0033015E" w:rsidRDefault="0033015E" w:rsidP="0033015E">
      <w:pPr>
        <w:ind w:left="2832" w:firstLine="708"/>
      </w:pPr>
    </w:p>
    <w:p w:rsidR="0090463B" w:rsidRDefault="0090463B" w:rsidP="00D8067D">
      <w:pPr>
        <w:pStyle w:val="PargrafodaLista"/>
        <w:numPr>
          <w:ilvl w:val="0"/>
          <w:numId w:val="1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 xml:space="preserve">Celina e Julieta adquirem um apartamento no </w:t>
      </w:r>
      <w:proofErr w:type="spellStart"/>
      <w:r w:rsidRPr="00D8067D">
        <w:rPr>
          <w:rFonts w:ascii="Times New Roman" w:hAnsi="Times New Roman" w:cs="Times New Roman"/>
          <w:sz w:val="20"/>
          <w:szCs w:val="20"/>
        </w:rPr>
        <w:t>edf</w:t>
      </w:r>
      <w:proofErr w:type="spellEnd"/>
      <w:r w:rsidRPr="00D8067D">
        <w:rPr>
          <w:rFonts w:ascii="Times New Roman" w:hAnsi="Times New Roman" w:cs="Times New Roman"/>
          <w:sz w:val="20"/>
          <w:szCs w:val="20"/>
        </w:rPr>
        <w:t xml:space="preserve">. Miragem da </w:t>
      </w:r>
      <w:proofErr w:type="spellStart"/>
      <w:r w:rsidRPr="00D8067D">
        <w:rPr>
          <w:rFonts w:ascii="Times New Roman" w:hAnsi="Times New Roman" w:cs="Times New Roman"/>
          <w:sz w:val="20"/>
          <w:szCs w:val="20"/>
        </w:rPr>
        <w:t>Bella</w:t>
      </w:r>
      <w:proofErr w:type="spellEnd"/>
      <w:r w:rsidRPr="00D8067D">
        <w:rPr>
          <w:rFonts w:ascii="Times New Roman" w:hAnsi="Times New Roman" w:cs="Times New Roman"/>
          <w:sz w:val="20"/>
          <w:szCs w:val="20"/>
        </w:rPr>
        <w:t xml:space="preserve"> Vista, por cessão onerosa de direitos sobre a coisa, sendo o alienante, Fabiano; Este, que a principio celebrou Escritura definitiva de compra e venda, integralizou o pagamento a Construtora CONFIAR, mas desta nunca recebeu as chaves.  Considerando a questão, pode-se afirmar: (</w:t>
      </w:r>
      <w:r w:rsidR="00D8067D" w:rsidRPr="00D8067D">
        <w:rPr>
          <w:rFonts w:ascii="Times New Roman" w:hAnsi="Times New Roman" w:cs="Times New Roman"/>
          <w:sz w:val="20"/>
          <w:szCs w:val="20"/>
        </w:rPr>
        <w:t>MARQUE V OU F – JUSTIFIQUE AS FALSAS.</w:t>
      </w:r>
    </w:p>
    <w:p w:rsidR="004875DC" w:rsidRPr="00D8067D" w:rsidRDefault="004875DC" w:rsidP="004875DC">
      <w:pPr>
        <w:pStyle w:val="PargrafodaLista"/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</w:p>
    <w:p w:rsidR="0090463B" w:rsidRPr="00D8067D" w:rsidRDefault="0090463B" w:rsidP="00D8067D">
      <w:pPr>
        <w:pStyle w:val="PargrafodaLista"/>
        <w:numPr>
          <w:ilvl w:val="0"/>
          <w:numId w:val="2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>Celina e Julieta, adquirindo conjuntamente por escritura publica de cessão onerosa, direitos sobre a coisa, deverão ingressar com medida reivindicatória contra a construtora. (   )</w:t>
      </w:r>
    </w:p>
    <w:p w:rsidR="0090463B" w:rsidRPr="00D8067D" w:rsidRDefault="0090463B" w:rsidP="00D8067D">
      <w:pPr>
        <w:pStyle w:val="PargrafodaLista"/>
        <w:numPr>
          <w:ilvl w:val="0"/>
          <w:numId w:val="2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>Celina e Julieta, assumindo, por acessão, a posse</w:t>
      </w:r>
      <w:r w:rsidR="00A73787" w:rsidRPr="00D8067D">
        <w:rPr>
          <w:rFonts w:ascii="Times New Roman" w:hAnsi="Times New Roman" w:cs="Times New Roman"/>
          <w:sz w:val="20"/>
          <w:szCs w:val="20"/>
        </w:rPr>
        <w:t xml:space="preserve"> d</w:t>
      </w:r>
      <w:r w:rsidRPr="00D8067D">
        <w:rPr>
          <w:rFonts w:ascii="Times New Roman" w:hAnsi="Times New Roman" w:cs="Times New Roman"/>
          <w:sz w:val="20"/>
          <w:szCs w:val="20"/>
        </w:rPr>
        <w:t xml:space="preserve">o cedente, deverão propor ação </w:t>
      </w:r>
      <w:proofErr w:type="spellStart"/>
      <w:proofErr w:type="gramStart"/>
      <w:r w:rsidRPr="00D8067D">
        <w:rPr>
          <w:rFonts w:ascii="Times New Roman" w:hAnsi="Times New Roman" w:cs="Times New Roman"/>
          <w:sz w:val="20"/>
          <w:szCs w:val="20"/>
        </w:rPr>
        <w:t>reintegra</w:t>
      </w:r>
      <w:r w:rsidR="00E12A1D">
        <w:rPr>
          <w:rFonts w:ascii="Times New Roman" w:hAnsi="Times New Roman" w:cs="Times New Roman"/>
          <w:sz w:val="20"/>
          <w:szCs w:val="20"/>
        </w:rPr>
        <w:t>tória</w:t>
      </w:r>
      <w:proofErr w:type="spellEnd"/>
      <w:r w:rsidR="00E12A1D">
        <w:rPr>
          <w:rFonts w:ascii="Times New Roman" w:hAnsi="Times New Roman" w:cs="Times New Roman"/>
          <w:sz w:val="20"/>
          <w:szCs w:val="20"/>
        </w:rPr>
        <w:t>.</w:t>
      </w:r>
      <w:r w:rsidRPr="00D8067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D8067D">
        <w:rPr>
          <w:rFonts w:ascii="Times New Roman" w:hAnsi="Times New Roman" w:cs="Times New Roman"/>
          <w:sz w:val="20"/>
          <w:szCs w:val="20"/>
        </w:rPr>
        <w:t xml:space="preserve">     )</w:t>
      </w:r>
    </w:p>
    <w:p w:rsidR="0090463B" w:rsidRPr="00D8067D" w:rsidRDefault="0090463B" w:rsidP="00D8067D">
      <w:pPr>
        <w:pStyle w:val="PargrafodaLista"/>
        <w:numPr>
          <w:ilvl w:val="0"/>
          <w:numId w:val="2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>A medida</w:t>
      </w:r>
      <w:r w:rsidR="00E12A1D">
        <w:rPr>
          <w:rFonts w:ascii="Times New Roman" w:hAnsi="Times New Roman" w:cs="Times New Roman"/>
          <w:sz w:val="20"/>
          <w:szCs w:val="20"/>
        </w:rPr>
        <w:t xml:space="preserve"> adequada</w:t>
      </w:r>
      <w:r w:rsidRPr="00D8067D">
        <w:rPr>
          <w:rFonts w:ascii="Times New Roman" w:hAnsi="Times New Roman" w:cs="Times New Roman"/>
          <w:sz w:val="20"/>
          <w:szCs w:val="20"/>
        </w:rPr>
        <w:t>, possessória, é de imissão na posse, contra a Construtora.</w:t>
      </w:r>
    </w:p>
    <w:p w:rsidR="0090463B" w:rsidRPr="00D8067D" w:rsidRDefault="0090463B" w:rsidP="00D8067D">
      <w:pPr>
        <w:pStyle w:val="PargrafodaLista"/>
        <w:numPr>
          <w:ilvl w:val="0"/>
          <w:numId w:val="2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 xml:space="preserve">A ação de imissão na posse, </w:t>
      </w:r>
      <w:r w:rsidR="00E12A1D">
        <w:rPr>
          <w:rFonts w:ascii="Times New Roman" w:hAnsi="Times New Roman" w:cs="Times New Roman"/>
          <w:sz w:val="20"/>
          <w:szCs w:val="20"/>
        </w:rPr>
        <w:t xml:space="preserve">petitória, </w:t>
      </w:r>
      <w:r w:rsidRPr="00D8067D">
        <w:rPr>
          <w:rFonts w:ascii="Times New Roman" w:hAnsi="Times New Roman" w:cs="Times New Roman"/>
          <w:sz w:val="20"/>
          <w:szCs w:val="20"/>
        </w:rPr>
        <w:t xml:space="preserve">a ser proposta contra a construtora, é pertinente para resolução da </w:t>
      </w:r>
      <w:proofErr w:type="gramStart"/>
      <w:r w:rsidRPr="00D8067D">
        <w:rPr>
          <w:rFonts w:ascii="Times New Roman" w:hAnsi="Times New Roman" w:cs="Times New Roman"/>
          <w:sz w:val="20"/>
          <w:szCs w:val="20"/>
        </w:rPr>
        <w:t>questão.(</w:t>
      </w:r>
      <w:proofErr w:type="gramEnd"/>
      <w:r w:rsidRPr="00D8067D">
        <w:rPr>
          <w:rFonts w:ascii="Times New Roman" w:hAnsi="Times New Roman" w:cs="Times New Roman"/>
          <w:sz w:val="20"/>
          <w:szCs w:val="20"/>
        </w:rPr>
        <w:t xml:space="preserve">     )</w:t>
      </w:r>
    </w:p>
    <w:p w:rsidR="0090463B" w:rsidRPr="00D8067D" w:rsidRDefault="0090463B" w:rsidP="00D8067D">
      <w:pPr>
        <w:pStyle w:val="PargrafodaLista"/>
        <w:numPr>
          <w:ilvl w:val="0"/>
          <w:numId w:val="2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>Se, Fabiano, constatando terem</w:t>
      </w:r>
      <w:r w:rsidR="00D8067D">
        <w:rPr>
          <w:rFonts w:ascii="Times New Roman" w:hAnsi="Times New Roman" w:cs="Times New Roman"/>
          <w:sz w:val="20"/>
          <w:szCs w:val="20"/>
        </w:rPr>
        <w:t>,</w:t>
      </w:r>
      <w:r w:rsidRPr="00D8067D">
        <w:rPr>
          <w:rFonts w:ascii="Times New Roman" w:hAnsi="Times New Roman" w:cs="Times New Roman"/>
          <w:sz w:val="20"/>
          <w:szCs w:val="20"/>
        </w:rPr>
        <w:t xml:space="preserve"> as cessionárias</w:t>
      </w:r>
      <w:r w:rsidR="00D8067D">
        <w:rPr>
          <w:rFonts w:ascii="Times New Roman" w:hAnsi="Times New Roman" w:cs="Times New Roman"/>
          <w:sz w:val="20"/>
          <w:szCs w:val="20"/>
        </w:rPr>
        <w:t xml:space="preserve">, </w:t>
      </w:r>
      <w:r w:rsidRPr="00D8067D">
        <w:rPr>
          <w:rFonts w:ascii="Times New Roman" w:hAnsi="Times New Roman" w:cs="Times New Roman"/>
          <w:sz w:val="20"/>
          <w:szCs w:val="20"/>
        </w:rPr>
        <w:t xml:space="preserve">recebido as chaves entregues pela construtora, ingressa a posteriori no bem, impedindo o retorno de Celina e Julieta elas deverão, em litisconsórcio necessário, ingressar com ação </w:t>
      </w:r>
      <w:proofErr w:type="spellStart"/>
      <w:r w:rsidRPr="00D8067D">
        <w:rPr>
          <w:rFonts w:ascii="Times New Roman" w:hAnsi="Times New Roman" w:cs="Times New Roman"/>
          <w:sz w:val="20"/>
          <w:szCs w:val="20"/>
        </w:rPr>
        <w:t>reintegratória</w:t>
      </w:r>
      <w:proofErr w:type="spellEnd"/>
      <w:r w:rsidRPr="00D8067D">
        <w:rPr>
          <w:rFonts w:ascii="Times New Roman" w:hAnsi="Times New Roman" w:cs="Times New Roman"/>
          <w:sz w:val="20"/>
          <w:szCs w:val="20"/>
        </w:rPr>
        <w:t xml:space="preserve"> contra </w:t>
      </w:r>
      <w:proofErr w:type="gramStart"/>
      <w:r w:rsidRPr="00D8067D">
        <w:rPr>
          <w:rFonts w:ascii="Times New Roman" w:hAnsi="Times New Roman" w:cs="Times New Roman"/>
          <w:sz w:val="20"/>
          <w:szCs w:val="20"/>
        </w:rPr>
        <w:t>agressor.(</w:t>
      </w:r>
      <w:proofErr w:type="gramEnd"/>
      <w:r w:rsidRPr="00D8067D">
        <w:rPr>
          <w:rFonts w:ascii="Times New Roman" w:hAnsi="Times New Roman" w:cs="Times New Roman"/>
          <w:sz w:val="20"/>
          <w:szCs w:val="20"/>
        </w:rPr>
        <w:t xml:space="preserve">     )</w:t>
      </w:r>
    </w:p>
    <w:p w:rsidR="0016166A" w:rsidRDefault="0090463B" w:rsidP="00D8067D">
      <w:pPr>
        <w:pStyle w:val="PargrafodaLista"/>
        <w:numPr>
          <w:ilvl w:val="0"/>
          <w:numId w:val="3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1616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3787" w:rsidRPr="0016166A">
        <w:rPr>
          <w:rFonts w:ascii="Times New Roman" w:hAnsi="Times New Roman" w:cs="Times New Roman"/>
          <w:sz w:val="20"/>
          <w:szCs w:val="20"/>
        </w:rPr>
        <w:t>Vandilson</w:t>
      </w:r>
      <w:proofErr w:type="spellEnd"/>
      <w:r w:rsidR="00A73787" w:rsidRPr="0016166A">
        <w:rPr>
          <w:rFonts w:ascii="Times New Roman" w:hAnsi="Times New Roman" w:cs="Times New Roman"/>
          <w:sz w:val="20"/>
          <w:szCs w:val="20"/>
        </w:rPr>
        <w:t xml:space="preserve"> adquire um terreno na zona rural do município de Irará. Embora tenha construído casa, e iniciado plantação de feijão, viaja para São Paulo a trabalho e, desde o ano de 2003, não retorna ao bem. Juvenal, morador da região, muda-se em 2004 para o referido sítio com a </w:t>
      </w:r>
      <w:proofErr w:type="spellStart"/>
      <w:r w:rsidR="00A73787" w:rsidRPr="0016166A">
        <w:rPr>
          <w:rFonts w:ascii="Times New Roman" w:hAnsi="Times New Roman" w:cs="Times New Roman"/>
          <w:sz w:val="20"/>
          <w:szCs w:val="20"/>
        </w:rPr>
        <w:t>familia</w:t>
      </w:r>
      <w:proofErr w:type="spellEnd"/>
      <w:r w:rsidR="00A73787" w:rsidRPr="0016166A">
        <w:rPr>
          <w:rFonts w:ascii="Times New Roman" w:hAnsi="Times New Roman" w:cs="Times New Roman"/>
          <w:sz w:val="20"/>
          <w:szCs w:val="20"/>
        </w:rPr>
        <w:t xml:space="preserve">, pois que a casa que residia com a família, pertencente a um parente da esposa, foi destruída por forte chuva. Percebendo, pelo estado do bem, que há muito ninguém vai ao local, planta arroz, batatas, </w:t>
      </w:r>
      <w:proofErr w:type="spellStart"/>
      <w:r w:rsidR="00A73787" w:rsidRPr="0016166A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A73787" w:rsidRPr="0016166A">
        <w:rPr>
          <w:rFonts w:ascii="Times New Roman" w:hAnsi="Times New Roman" w:cs="Times New Roman"/>
          <w:sz w:val="20"/>
          <w:szCs w:val="20"/>
        </w:rPr>
        <w:t xml:space="preserve">, bem como investe na plantação de feijão que ainda resta no local. </w:t>
      </w:r>
    </w:p>
    <w:p w:rsidR="00A73787" w:rsidRPr="0016166A" w:rsidRDefault="00A73787" w:rsidP="00D8067D">
      <w:pPr>
        <w:pStyle w:val="PargrafodaLista"/>
        <w:numPr>
          <w:ilvl w:val="0"/>
          <w:numId w:val="3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16166A">
        <w:rPr>
          <w:rFonts w:ascii="Times New Roman" w:hAnsi="Times New Roman" w:cs="Times New Roman"/>
          <w:sz w:val="20"/>
          <w:szCs w:val="20"/>
        </w:rPr>
        <w:t>Considerando a boa fé como elemento indispensável à usucapião constitucional, ainda que os demais requisitos estivessem presentes, Juvenal jamais poderia usucapir por esta via.</w:t>
      </w:r>
      <w:r w:rsidR="008231E3" w:rsidRPr="0016166A">
        <w:rPr>
          <w:rFonts w:ascii="Times New Roman" w:hAnsi="Times New Roman" w:cs="Times New Roman"/>
          <w:sz w:val="20"/>
          <w:szCs w:val="20"/>
        </w:rPr>
        <w:t xml:space="preserve"> (    )</w:t>
      </w:r>
    </w:p>
    <w:p w:rsidR="00A73787" w:rsidRPr="00D8067D" w:rsidRDefault="00A73787" w:rsidP="00D8067D">
      <w:pPr>
        <w:pStyle w:val="PargrafodaLista"/>
        <w:numPr>
          <w:ilvl w:val="0"/>
          <w:numId w:val="3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 xml:space="preserve">É possível a usucapião ordinária, pois que, crendo o abandono, Juvenal está de boa fé exercitando a moradia há mais de 5 anos sobre a coisa, o que reduz prazo aquisitivo de 10 para 05 anos. </w:t>
      </w:r>
      <w:r w:rsidR="008231E3" w:rsidRPr="00D8067D">
        <w:rPr>
          <w:rFonts w:ascii="Times New Roman" w:hAnsi="Times New Roman" w:cs="Times New Roman"/>
          <w:sz w:val="20"/>
          <w:szCs w:val="20"/>
        </w:rPr>
        <w:t>(    )</w:t>
      </w:r>
    </w:p>
    <w:p w:rsidR="00A73787" w:rsidRPr="00D8067D" w:rsidRDefault="00A73787" w:rsidP="00D8067D">
      <w:pPr>
        <w:pStyle w:val="PargrafodaLista"/>
        <w:numPr>
          <w:ilvl w:val="0"/>
          <w:numId w:val="3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 xml:space="preserve">Ingressando com ação reivindicatória em 2008, provando a titularidade, </w:t>
      </w:r>
      <w:proofErr w:type="spellStart"/>
      <w:r w:rsidRPr="00D8067D">
        <w:rPr>
          <w:rFonts w:ascii="Times New Roman" w:hAnsi="Times New Roman" w:cs="Times New Roman"/>
          <w:sz w:val="20"/>
          <w:szCs w:val="20"/>
        </w:rPr>
        <w:t>Vandilson</w:t>
      </w:r>
      <w:proofErr w:type="spellEnd"/>
      <w:r w:rsidRPr="00D8067D">
        <w:rPr>
          <w:rFonts w:ascii="Times New Roman" w:hAnsi="Times New Roman" w:cs="Times New Roman"/>
          <w:sz w:val="20"/>
          <w:szCs w:val="20"/>
        </w:rPr>
        <w:t xml:space="preserve"> pode recuperar o bem que está sob poder do réu, Juvenal. Este, ante a boa fé, poderá ser ressarcido pela acessão feita, construção do galpão.</w:t>
      </w:r>
      <w:r w:rsidR="008231E3" w:rsidRPr="00D8067D">
        <w:rPr>
          <w:rFonts w:ascii="Times New Roman" w:hAnsi="Times New Roman" w:cs="Times New Roman"/>
          <w:sz w:val="20"/>
          <w:szCs w:val="20"/>
        </w:rPr>
        <w:t xml:space="preserve"> (    )</w:t>
      </w:r>
    </w:p>
    <w:p w:rsidR="00A73787" w:rsidRPr="00D8067D" w:rsidRDefault="00451086" w:rsidP="00D8067D">
      <w:pPr>
        <w:pStyle w:val="PargrafodaLista"/>
        <w:numPr>
          <w:ilvl w:val="0"/>
          <w:numId w:val="3"/>
        </w:numPr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D8067D">
        <w:rPr>
          <w:rFonts w:ascii="Times New Roman" w:hAnsi="Times New Roman" w:cs="Times New Roman"/>
          <w:sz w:val="20"/>
          <w:szCs w:val="20"/>
        </w:rPr>
        <w:t xml:space="preserve">A ação de reintegração na posse é inviável, no caso sob tela, ainda que ordinária: não há nexo causal entre a perda da posse de </w:t>
      </w:r>
      <w:proofErr w:type="spellStart"/>
      <w:r w:rsidRPr="00D8067D">
        <w:rPr>
          <w:rFonts w:ascii="Times New Roman" w:hAnsi="Times New Roman" w:cs="Times New Roman"/>
          <w:sz w:val="20"/>
          <w:szCs w:val="20"/>
        </w:rPr>
        <w:t>Vandilson</w:t>
      </w:r>
      <w:proofErr w:type="spellEnd"/>
      <w:r w:rsidRPr="00D8067D">
        <w:rPr>
          <w:rFonts w:ascii="Times New Roman" w:hAnsi="Times New Roman" w:cs="Times New Roman"/>
          <w:sz w:val="20"/>
          <w:szCs w:val="20"/>
        </w:rPr>
        <w:t xml:space="preserve"> e a conduta perpetrada por </w:t>
      </w:r>
      <w:proofErr w:type="gramStart"/>
      <w:r w:rsidRPr="00D8067D">
        <w:rPr>
          <w:rFonts w:ascii="Times New Roman" w:hAnsi="Times New Roman" w:cs="Times New Roman"/>
          <w:sz w:val="20"/>
          <w:szCs w:val="20"/>
        </w:rPr>
        <w:t>Juvenal.</w:t>
      </w:r>
      <w:r w:rsidR="008231E3" w:rsidRPr="00D8067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8231E3" w:rsidRPr="00D8067D">
        <w:rPr>
          <w:rFonts w:ascii="Times New Roman" w:hAnsi="Times New Roman" w:cs="Times New Roman"/>
          <w:sz w:val="20"/>
          <w:szCs w:val="20"/>
        </w:rPr>
        <w:t xml:space="preserve">     )</w:t>
      </w:r>
    </w:p>
    <w:p w:rsidR="00451086" w:rsidRDefault="00451086" w:rsidP="00D8067D">
      <w:pPr>
        <w:pStyle w:val="PargrafodaLista"/>
        <w:numPr>
          <w:ilvl w:val="0"/>
          <w:numId w:val="3"/>
        </w:numPr>
        <w:ind w:left="360"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875DC">
        <w:rPr>
          <w:rFonts w:ascii="Times New Roman" w:hAnsi="Times New Roman" w:cs="Times New Roman"/>
          <w:color w:val="FF0000"/>
          <w:sz w:val="20"/>
          <w:szCs w:val="20"/>
        </w:rPr>
        <w:t>A usucapião constitucional seria viável se, além dos requisitos percebidos na questão, a área do terreno ocupado limitasse-se a 50</w:t>
      </w:r>
      <w:proofErr w:type="gramStart"/>
      <w:r w:rsidRPr="004875DC">
        <w:rPr>
          <w:rFonts w:ascii="Times New Roman" w:hAnsi="Times New Roman" w:cs="Times New Roman"/>
          <w:color w:val="FF0000"/>
          <w:sz w:val="20"/>
          <w:szCs w:val="20"/>
        </w:rPr>
        <w:t>ha.</w:t>
      </w:r>
      <w:r w:rsidR="008231E3" w:rsidRPr="004875DC">
        <w:rPr>
          <w:rFonts w:ascii="Times New Roman" w:hAnsi="Times New Roman" w:cs="Times New Roman"/>
          <w:color w:val="FF0000"/>
          <w:sz w:val="20"/>
          <w:szCs w:val="20"/>
        </w:rPr>
        <w:t>(</w:t>
      </w:r>
      <w:proofErr w:type="gramEnd"/>
      <w:r w:rsidR="008231E3" w:rsidRPr="004875DC">
        <w:rPr>
          <w:rFonts w:ascii="Times New Roman" w:hAnsi="Times New Roman" w:cs="Times New Roman"/>
          <w:color w:val="FF0000"/>
          <w:sz w:val="20"/>
          <w:szCs w:val="20"/>
        </w:rPr>
        <w:t xml:space="preserve">     )</w:t>
      </w:r>
    </w:p>
    <w:p w:rsidR="004875DC" w:rsidRDefault="004875DC" w:rsidP="004875DC">
      <w:pPr>
        <w:pStyle w:val="PargrafodaLista"/>
        <w:ind w:left="360"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D4165" w:rsidRPr="00AD4165" w:rsidRDefault="00AD4165" w:rsidP="00AD4165">
      <w:pPr>
        <w:pStyle w:val="PargrafodaLista"/>
        <w:numPr>
          <w:ilvl w:val="0"/>
          <w:numId w:val="1"/>
        </w:numPr>
        <w:ind w:right="-737"/>
        <w:jc w:val="both"/>
        <w:rPr>
          <w:rFonts w:ascii="Times New Roman" w:hAnsi="Times New Roman" w:cs="Times New Roman"/>
          <w:sz w:val="20"/>
          <w:szCs w:val="20"/>
        </w:rPr>
      </w:pPr>
      <w:r w:rsidRPr="00AD4165">
        <w:rPr>
          <w:rFonts w:ascii="Times New Roman" w:hAnsi="Times New Roman" w:cs="Times New Roman"/>
          <w:sz w:val="20"/>
          <w:szCs w:val="20"/>
        </w:rPr>
        <w:t xml:space="preserve">Guido ocupa em </w:t>
      </w:r>
      <w:proofErr w:type="gramStart"/>
      <w:r w:rsidRPr="00AD4165">
        <w:rPr>
          <w:rFonts w:ascii="Times New Roman" w:hAnsi="Times New Roman" w:cs="Times New Roman"/>
          <w:sz w:val="20"/>
          <w:szCs w:val="20"/>
        </w:rPr>
        <w:t>2004,  móvel</w:t>
      </w:r>
      <w:proofErr w:type="gramEnd"/>
      <w:r w:rsidRPr="00AD4165">
        <w:rPr>
          <w:rFonts w:ascii="Times New Roman" w:hAnsi="Times New Roman" w:cs="Times New Roman"/>
          <w:sz w:val="20"/>
          <w:szCs w:val="20"/>
        </w:rPr>
        <w:t xml:space="preserve"> em área urbana, pertencente a Luís, que utilizava o bem para locação, na ocasião do fato. No mesmo ano da ocupação, Luís falece, deixando Zeca e Ruth como herdeiros necessários. Estes, a despeito da ação de inventário proposta, nunca reclamaram o bem referido, até que, em 2012, o Município de Salvador reclama o bem que em 2011 foi declarado </w:t>
      </w:r>
      <w:proofErr w:type="gramStart"/>
      <w:r w:rsidRPr="00AD4165">
        <w:rPr>
          <w:rFonts w:ascii="Times New Roman" w:hAnsi="Times New Roman" w:cs="Times New Roman"/>
          <w:sz w:val="20"/>
          <w:szCs w:val="20"/>
        </w:rPr>
        <w:t>vacante(</w:t>
      </w:r>
      <w:proofErr w:type="gramEnd"/>
      <w:r w:rsidRPr="00AD4165">
        <w:rPr>
          <w:rFonts w:ascii="Times New Roman" w:hAnsi="Times New Roman" w:cs="Times New Roman"/>
          <w:sz w:val="20"/>
          <w:szCs w:val="20"/>
        </w:rPr>
        <w:t xml:space="preserve">sem dono) pelo Juiz. Guido até a presente data permanece no bem, que tem 370m² de área total, mas somente 180 m² de área ocupada. </w:t>
      </w:r>
    </w:p>
    <w:p w:rsidR="00AD4165" w:rsidRPr="00AD4165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</w:p>
    <w:p w:rsidR="00AD4165" w:rsidRPr="00AD4165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AD4165">
        <w:rPr>
          <w:rFonts w:ascii="Times New Roman" w:hAnsi="Times New Roman" w:cs="Times New Roman"/>
          <w:sz w:val="20"/>
          <w:szCs w:val="20"/>
        </w:rPr>
        <w:t xml:space="preserve">a) Após a abertura da sucessão, poderiam Zeca e Ruth, ajuizar ação </w:t>
      </w:r>
      <w:proofErr w:type="spellStart"/>
      <w:r w:rsidRPr="00AD4165">
        <w:rPr>
          <w:rFonts w:ascii="Times New Roman" w:hAnsi="Times New Roman" w:cs="Times New Roman"/>
          <w:sz w:val="20"/>
          <w:szCs w:val="20"/>
        </w:rPr>
        <w:t>reintegratória</w:t>
      </w:r>
      <w:proofErr w:type="spellEnd"/>
      <w:r w:rsidRPr="00AD4165">
        <w:rPr>
          <w:rFonts w:ascii="Times New Roman" w:hAnsi="Times New Roman" w:cs="Times New Roman"/>
          <w:sz w:val="20"/>
          <w:szCs w:val="20"/>
        </w:rPr>
        <w:t>, que seria de força nova, se ajuizada logo.</w:t>
      </w:r>
    </w:p>
    <w:p w:rsidR="00AD4165" w:rsidRPr="00AD4165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sz w:val="20"/>
          <w:szCs w:val="20"/>
        </w:rPr>
      </w:pPr>
      <w:r w:rsidRPr="00AD4165">
        <w:rPr>
          <w:rFonts w:ascii="Times New Roman" w:hAnsi="Times New Roman" w:cs="Times New Roman"/>
          <w:sz w:val="20"/>
          <w:szCs w:val="20"/>
        </w:rPr>
        <w:t xml:space="preserve">b) A ação </w:t>
      </w:r>
      <w:proofErr w:type="spellStart"/>
      <w:r w:rsidRPr="00AD4165">
        <w:rPr>
          <w:rFonts w:ascii="Times New Roman" w:hAnsi="Times New Roman" w:cs="Times New Roman"/>
          <w:sz w:val="20"/>
          <w:szCs w:val="20"/>
        </w:rPr>
        <w:t>reintegratória</w:t>
      </w:r>
      <w:proofErr w:type="spellEnd"/>
      <w:r w:rsidRPr="00AD4165">
        <w:rPr>
          <w:rFonts w:ascii="Times New Roman" w:hAnsi="Times New Roman" w:cs="Times New Roman"/>
          <w:sz w:val="20"/>
          <w:szCs w:val="20"/>
        </w:rPr>
        <w:t xml:space="preserve"> arguida na letra ‘a’ seria inadmissível, considerando-se que os herdeiros nunca exercitaram posse.</w:t>
      </w:r>
    </w:p>
    <w:p w:rsidR="00AD4165" w:rsidRPr="00AD4165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D4165">
        <w:rPr>
          <w:rFonts w:ascii="Times New Roman" w:hAnsi="Times New Roman" w:cs="Times New Roman"/>
          <w:color w:val="FF0000"/>
          <w:sz w:val="20"/>
          <w:szCs w:val="20"/>
        </w:rPr>
        <w:t>c) Ajuizada ação petitória, ordinária, pelo Município, no ano de 2012, poderia Guido alegar em matéria de defesa a usucapião pro moradia, desde que não seja titular de outro imóvel rural ou urbano.</w:t>
      </w:r>
    </w:p>
    <w:p w:rsidR="00AD4165" w:rsidRPr="00AD4165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D4165">
        <w:rPr>
          <w:rFonts w:ascii="Times New Roman" w:hAnsi="Times New Roman" w:cs="Times New Roman"/>
          <w:color w:val="FF0000"/>
          <w:sz w:val="20"/>
          <w:szCs w:val="20"/>
        </w:rPr>
        <w:t xml:space="preserve">d) Não poderia, Guido, alegar em matéria de defesa usucapião para fins de propriedade do bem descrito, pois em 2012 o bem objeto da </w:t>
      </w:r>
      <w:proofErr w:type="gramStart"/>
      <w:r w:rsidRPr="00AD4165">
        <w:rPr>
          <w:rFonts w:ascii="Times New Roman" w:hAnsi="Times New Roman" w:cs="Times New Roman"/>
          <w:color w:val="FF0000"/>
          <w:sz w:val="20"/>
          <w:szCs w:val="20"/>
        </w:rPr>
        <w:t>medida  já</w:t>
      </w:r>
      <w:proofErr w:type="gramEnd"/>
      <w:r w:rsidRPr="00AD4165">
        <w:rPr>
          <w:rFonts w:ascii="Times New Roman" w:hAnsi="Times New Roman" w:cs="Times New Roman"/>
          <w:color w:val="FF0000"/>
          <w:sz w:val="20"/>
          <w:szCs w:val="20"/>
        </w:rPr>
        <w:t xml:space="preserve"> se torna bem público.</w:t>
      </w:r>
    </w:p>
    <w:p w:rsidR="004875DC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D4165">
        <w:rPr>
          <w:rFonts w:ascii="Times New Roman" w:hAnsi="Times New Roman" w:cs="Times New Roman"/>
          <w:color w:val="FF0000"/>
          <w:sz w:val="20"/>
          <w:szCs w:val="20"/>
        </w:rPr>
        <w:lastRenderedPageBreak/>
        <w:t>e) Não cace modalidade de usucapião alguma, na questão acima, mas tal impossibilidade não se dá pelo argumento indicado na letra ‘d’, mas pela extensão do imóvel que supera o teto legal, na modalidade especial e o tempo, nas demais modalidades.</w:t>
      </w:r>
    </w:p>
    <w:p w:rsidR="00AD4165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D4165" w:rsidRDefault="00AD4165" w:rsidP="00AD41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A faz, por contrato particular, a doação de um bem de sua </w:t>
      </w:r>
      <w:proofErr w:type="gramStart"/>
      <w:r>
        <w:rPr>
          <w:rFonts w:ascii="Times New Roman" w:hAnsi="Times New Roman" w:cs="Times New Roman"/>
        </w:rPr>
        <w:t>titularidade.,</w:t>
      </w:r>
      <w:proofErr w:type="gramEnd"/>
      <w:r>
        <w:rPr>
          <w:rFonts w:ascii="Times New Roman" w:hAnsi="Times New Roman" w:cs="Times New Roman"/>
        </w:rPr>
        <w:t xml:space="preserve"> para B, adquirente de pouco conhecimento negocial. Esta inicia no bem, rural, plantio para fim de subsistência, o que s prolonga por 03 anos após aquisição. A vende </w:t>
      </w:r>
      <w:proofErr w:type="gramStart"/>
      <w:r>
        <w:rPr>
          <w:rFonts w:ascii="Times New Roman" w:hAnsi="Times New Roman" w:cs="Times New Roman"/>
        </w:rPr>
        <w:t>o  mesmo</w:t>
      </w:r>
      <w:proofErr w:type="gramEnd"/>
      <w:r>
        <w:rPr>
          <w:rFonts w:ascii="Times New Roman" w:hAnsi="Times New Roman" w:cs="Times New Roman"/>
        </w:rPr>
        <w:t xml:space="preserve"> bem para C. Contra A, este ajuizará:</w:t>
      </w:r>
    </w:p>
    <w:p w:rsidR="00AD4165" w:rsidRDefault="00AD4165" w:rsidP="00AD41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Ação de reintegração da posse, que seguirá rito ordinário, pois que da ocupação data mais de ano/dia</w:t>
      </w:r>
    </w:p>
    <w:p w:rsidR="00AD4165" w:rsidRDefault="00AD4165" w:rsidP="00AD41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Ação reivindicatória, considerando que a questão tem como causa o conflito de titularidade.</w:t>
      </w:r>
    </w:p>
    <w:p w:rsidR="00AD4165" w:rsidRDefault="00AD4165" w:rsidP="00AD41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Ação de imissão na posse, desobrigando C de ressarcir B quanto ao plantio feito.</w:t>
      </w:r>
    </w:p>
    <w:p w:rsidR="00AD4165" w:rsidRDefault="00AD4165" w:rsidP="00AD41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Ação de imissão na posse, em que B, provando a </w:t>
      </w:r>
      <w:proofErr w:type="spellStart"/>
      <w:r>
        <w:rPr>
          <w:rFonts w:ascii="Times New Roman" w:hAnsi="Times New Roman" w:cs="Times New Roman"/>
        </w:rPr>
        <w:t>boa fé</w:t>
      </w:r>
      <w:proofErr w:type="spellEnd"/>
      <w:r>
        <w:rPr>
          <w:rFonts w:ascii="Times New Roman" w:hAnsi="Times New Roman" w:cs="Times New Roman"/>
        </w:rPr>
        <w:t xml:space="preserve">, terá direito a ressarcimento das acessões – plantações, feitas, mesmo após a citação. </w:t>
      </w:r>
    </w:p>
    <w:p w:rsidR="00AD4165" w:rsidRDefault="00AD4165" w:rsidP="00AD4165">
      <w:pPr>
        <w:pStyle w:val="PargrafodaLista"/>
        <w:ind w:left="360"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D4165" w:rsidRPr="004875DC" w:rsidRDefault="00AD4165" w:rsidP="00AD4165">
      <w:pPr>
        <w:pStyle w:val="PargrafodaLista"/>
        <w:ind w:right="-73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sectPr w:rsidR="00AD4165" w:rsidRPr="004875DC" w:rsidSect="00071E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16EE8"/>
    <w:multiLevelType w:val="hybridMultilevel"/>
    <w:tmpl w:val="847E52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B4AAE"/>
    <w:multiLevelType w:val="hybridMultilevel"/>
    <w:tmpl w:val="8A763A1E"/>
    <w:lvl w:ilvl="0" w:tplc="90B04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1620F"/>
    <w:multiLevelType w:val="hybridMultilevel"/>
    <w:tmpl w:val="1338CC54"/>
    <w:lvl w:ilvl="0" w:tplc="77B60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3B"/>
    <w:rsid w:val="00071E1B"/>
    <w:rsid w:val="000B3832"/>
    <w:rsid w:val="0016166A"/>
    <w:rsid w:val="0033015E"/>
    <w:rsid w:val="003E63AE"/>
    <w:rsid w:val="00451086"/>
    <w:rsid w:val="004875DC"/>
    <w:rsid w:val="004B5F79"/>
    <w:rsid w:val="008231E3"/>
    <w:rsid w:val="0090463B"/>
    <w:rsid w:val="00A73787"/>
    <w:rsid w:val="00A965E1"/>
    <w:rsid w:val="00AD4165"/>
    <w:rsid w:val="00AE7FB2"/>
    <w:rsid w:val="00D8067D"/>
    <w:rsid w:val="00E12A1D"/>
    <w:rsid w:val="00E6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5382D-33C6-42CD-A516-4A55CF2F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B6F8-92C2-4A9C-90D4-287DE96E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Nenhuma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2021-03-31T15:22:00Z</dcterms:created>
  <dcterms:modified xsi:type="dcterms:W3CDTF">2021-03-31T15:22:00Z</dcterms:modified>
</cp:coreProperties>
</file>